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7ED" w:rsidRDefault="00F427ED" w:rsidP="00F427ED">
      <w:pPr>
        <w:spacing w:after="0" w:line="360" w:lineRule="auto"/>
        <w:jc w:val="both"/>
        <w:rPr>
          <w:rFonts w:ascii="Palatino Linotype" w:hAnsi="Palatino Linotype"/>
          <w:b/>
          <w:sz w:val="24"/>
          <w:szCs w:val="24"/>
        </w:rPr>
      </w:pPr>
      <w:bookmarkStart w:id="0" w:name="_GoBack"/>
      <w:bookmarkEnd w:id="0"/>
      <w:r w:rsidRPr="00CC5301">
        <w:rPr>
          <w:rFonts w:ascii="Palatino Linotype" w:hAnsi="Palatino Linotype"/>
          <w:b/>
          <w:sz w:val="24"/>
          <w:szCs w:val="24"/>
        </w:rPr>
        <w:t xml:space="preserve">VOTO PARTICULAR QUE FORMULA LA COMISIONADA PRESIDENTA ZULEMA MARTÍNEZ SÁNCHEZ, EN RELACIÓN CON LA RESOLUCIÓN DICTADA POR EL PLENO DEL INSTITUTO DE TRANSPARENCIA, ACCESO A LA INFORMACIÓN PÚBLICA Y PROTECCIÓN DE DATOS PERSONALES DEL ESTADO DE MÉXICO Y MUNICIPIOS, EN LA </w:t>
      </w:r>
      <w:r>
        <w:rPr>
          <w:rFonts w:ascii="Palatino Linotype" w:hAnsi="Palatino Linotype"/>
          <w:b/>
          <w:sz w:val="24"/>
          <w:szCs w:val="24"/>
        </w:rPr>
        <w:t>TERCERA SESIÓN ORDINARIA DEL VEINTITRÉS DE ENERO DE DOS MIL DIECINUEVE, EN EL RECURSO DE REVISIÓN 04173/INFOEM/IP/RR/2018</w:t>
      </w:r>
    </w:p>
    <w:p w:rsidR="00F427ED" w:rsidRDefault="00F427ED" w:rsidP="00F427ED">
      <w:pPr>
        <w:spacing w:after="0" w:line="360" w:lineRule="auto"/>
        <w:jc w:val="both"/>
        <w:rPr>
          <w:rFonts w:ascii="Palatino Linotype" w:hAnsi="Palatino Linotype"/>
          <w:b/>
          <w:sz w:val="24"/>
          <w:szCs w:val="24"/>
        </w:rPr>
      </w:pPr>
    </w:p>
    <w:p w:rsidR="00EB44A7" w:rsidRPr="00CC5301" w:rsidRDefault="00EB44A7" w:rsidP="00EB44A7">
      <w:pPr>
        <w:spacing w:after="0" w:line="336" w:lineRule="auto"/>
        <w:jc w:val="both"/>
        <w:rPr>
          <w:rFonts w:ascii="Palatino Linotype" w:hAnsi="Palatino Linotype"/>
        </w:rPr>
      </w:pPr>
      <w:r w:rsidRPr="00CC5301">
        <w:rPr>
          <w:rFonts w:ascii="Palatino Linotype" w:hAnsi="Palatino Linotype"/>
        </w:rPr>
        <w:t xml:space="preserve">Con fundamento en lo dispuesto por el artículo 14 fracción XI del Reglamento Interior del Instituto de Transparencia, Acceso a la Información Pública y Protección de Datos Personales del Estado de México y Municipios, la Comisionada Presidenta Zulema Martínez Sánchez emite </w:t>
      </w:r>
      <w:r w:rsidRPr="00CC5301">
        <w:rPr>
          <w:rFonts w:ascii="Palatino Linotype" w:hAnsi="Palatino Linotype"/>
          <w:b/>
        </w:rPr>
        <w:t>VOTO PARTICULAR</w:t>
      </w:r>
      <w:r w:rsidRPr="00CC5301">
        <w:rPr>
          <w:rFonts w:ascii="Palatino Linotype" w:hAnsi="Palatino Linotype"/>
        </w:rPr>
        <w:t xml:space="preserve"> respect</w:t>
      </w:r>
      <w:r>
        <w:rPr>
          <w:rFonts w:ascii="Palatino Linotype" w:hAnsi="Palatino Linotype"/>
        </w:rPr>
        <w:t>o de la resolución dictada en el</w:t>
      </w:r>
      <w:r w:rsidRPr="00CC5301">
        <w:rPr>
          <w:rFonts w:ascii="Palatino Linotype" w:hAnsi="Palatino Linotype"/>
        </w:rPr>
        <w:t xml:space="preserve"> recurso de revisión </w:t>
      </w:r>
      <w:r>
        <w:rPr>
          <w:rFonts w:ascii="Palatino Linotype" w:hAnsi="Palatino Linotype"/>
          <w:b/>
        </w:rPr>
        <w:t>04173</w:t>
      </w:r>
      <w:r w:rsidRPr="00CC5301">
        <w:rPr>
          <w:rFonts w:ascii="Palatino Linotype" w:hAnsi="Palatino Linotype"/>
          <w:b/>
        </w:rPr>
        <w:t>/INFOEM/IP/RR/2018,</w:t>
      </w:r>
      <w:r w:rsidRPr="00CC5301">
        <w:rPr>
          <w:rFonts w:ascii="Palatino Linotype" w:hAnsi="Palatino Linotype"/>
        </w:rPr>
        <w:t xml:space="preserve"> pronunciada por el Pleno de este Instituto ante el proyecto presentado por </w:t>
      </w:r>
      <w:r>
        <w:rPr>
          <w:rFonts w:ascii="Palatino Linotype" w:hAnsi="Palatino Linotype"/>
        </w:rPr>
        <w:t>el</w:t>
      </w:r>
      <w:r w:rsidRPr="00CC5301">
        <w:rPr>
          <w:rFonts w:ascii="Palatino Linotype" w:hAnsi="Palatino Linotype"/>
        </w:rPr>
        <w:t xml:space="preserve"> Comisionad</w:t>
      </w:r>
      <w:r>
        <w:rPr>
          <w:rFonts w:ascii="Palatino Linotype" w:hAnsi="Palatino Linotype"/>
        </w:rPr>
        <w:t>o</w:t>
      </w:r>
      <w:r w:rsidRPr="00CC5301">
        <w:rPr>
          <w:rFonts w:ascii="Palatino Linotype" w:hAnsi="Palatino Linotype"/>
        </w:rPr>
        <w:t xml:space="preserve"> </w:t>
      </w:r>
      <w:r>
        <w:rPr>
          <w:rFonts w:ascii="Palatino Linotype" w:hAnsi="Palatino Linotype"/>
        </w:rPr>
        <w:t>José Guadalupe Luna Hernández</w:t>
      </w:r>
      <w:r w:rsidRPr="00CC5301">
        <w:rPr>
          <w:rFonts w:ascii="Palatino Linotype" w:hAnsi="Palatino Linotype"/>
        </w:rPr>
        <w:t>, que es del tenor siguiente:</w:t>
      </w:r>
    </w:p>
    <w:p w:rsidR="00EB44A7" w:rsidRPr="00CC5301" w:rsidRDefault="00EB44A7" w:rsidP="00EB44A7">
      <w:pPr>
        <w:spacing w:after="0" w:line="336" w:lineRule="auto"/>
        <w:jc w:val="both"/>
        <w:rPr>
          <w:rFonts w:ascii="Palatino Linotype" w:hAnsi="Palatino Linotype"/>
        </w:rPr>
      </w:pPr>
    </w:p>
    <w:p w:rsidR="00EB44A7" w:rsidRPr="00CC5301" w:rsidRDefault="00EB44A7" w:rsidP="00EB44A7">
      <w:pPr>
        <w:spacing w:after="0" w:line="336" w:lineRule="auto"/>
        <w:jc w:val="both"/>
        <w:rPr>
          <w:rFonts w:ascii="Palatino Linotype" w:hAnsi="Palatino Linotype"/>
        </w:rPr>
      </w:pPr>
      <w:r w:rsidRPr="00CC5301">
        <w:rPr>
          <w:rFonts w:ascii="Palatino Linotype" w:hAnsi="Palatino Linotype"/>
        </w:rPr>
        <w:t xml:space="preserve">En primer término debemos referir que se comparte el sentido en general de la resolución presentada por </w:t>
      </w:r>
      <w:r>
        <w:rPr>
          <w:rFonts w:ascii="Palatino Linotype" w:hAnsi="Palatino Linotype"/>
        </w:rPr>
        <w:t>el</w:t>
      </w:r>
      <w:r w:rsidRPr="00CC5301">
        <w:rPr>
          <w:rFonts w:ascii="Palatino Linotype" w:hAnsi="Palatino Linotype"/>
        </w:rPr>
        <w:t xml:space="preserve"> Comisionad</w:t>
      </w:r>
      <w:r>
        <w:rPr>
          <w:rFonts w:ascii="Palatino Linotype" w:hAnsi="Palatino Linotype"/>
        </w:rPr>
        <w:t>o</w:t>
      </w:r>
      <w:r w:rsidRPr="00CC5301">
        <w:rPr>
          <w:rFonts w:ascii="Palatino Linotype" w:hAnsi="Palatino Linotype"/>
        </w:rPr>
        <w:t xml:space="preserve"> Ponente, no obstante se hará mención de un punto que en opinión de quien suscribe, se debió tomar en consideración al momento de resolver </w:t>
      </w:r>
      <w:r>
        <w:rPr>
          <w:rFonts w:ascii="Palatino Linotype" w:hAnsi="Palatino Linotype"/>
        </w:rPr>
        <w:t xml:space="preserve">los </w:t>
      </w:r>
      <w:r w:rsidRPr="00CC5301">
        <w:rPr>
          <w:rFonts w:ascii="Palatino Linotype" w:hAnsi="Palatino Linotype"/>
        </w:rPr>
        <w:t>recurso</w:t>
      </w:r>
      <w:r>
        <w:rPr>
          <w:rFonts w:ascii="Palatino Linotype" w:hAnsi="Palatino Linotype"/>
        </w:rPr>
        <w:t>s</w:t>
      </w:r>
      <w:r w:rsidRPr="00CC5301">
        <w:rPr>
          <w:rFonts w:ascii="Palatino Linotype" w:hAnsi="Palatino Linotype"/>
        </w:rPr>
        <w:t xml:space="preserve"> que nos ocupa</w:t>
      </w:r>
      <w:r>
        <w:rPr>
          <w:rFonts w:ascii="Palatino Linotype" w:hAnsi="Palatino Linotype"/>
        </w:rPr>
        <w:t>n</w:t>
      </w:r>
      <w:r w:rsidRPr="00CC5301">
        <w:rPr>
          <w:rFonts w:ascii="Palatino Linotype" w:hAnsi="Palatino Linotype"/>
        </w:rPr>
        <w:t xml:space="preserve">. </w:t>
      </w:r>
    </w:p>
    <w:p w:rsidR="00EB44A7" w:rsidRDefault="00EB44A7" w:rsidP="00EB44A7">
      <w:pPr>
        <w:spacing w:after="0" w:line="336" w:lineRule="auto"/>
        <w:jc w:val="both"/>
        <w:rPr>
          <w:rFonts w:ascii="Palatino Linotype" w:hAnsi="Palatino Linotype"/>
        </w:rPr>
      </w:pPr>
    </w:p>
    <w:p w:rsidR="00EB44A7" w:rsidRPr="00520B08" w:rsidRDefault="00EB44A7" w:rsidP="00EB44A7">
      <w:pPr>
        <w:spacing w:after="0" w:line="336" w:lineRule="auto"/>
        <w:jc w:val="both"/>
        <w:rPr>
          <w:rFonts w:ascii="Palatino Linotype" w:hAnsi="Palatino Linotype"/>
        </w:rPr>
      </w:pPr>
      <w:r w:rsidRPr="00CC5301">
        <w:rPr>
          <w:rFonts w:ascii="Palatino Linotype" w:hAnsi="Palatino Linotype"/>
        </w:rPr>
        <w:t xml:space="preserve">Para tal fin, es necesario traer a colación que mediante </w:t>
      </w:r>
      <w:r>
        <w:rPr>
          <w:rFonts w:ascii="Palatino Linotype" w:hAnsi="Palatino Linotype"/>
        </w:rPr>
        <w:t xml:space="preserve">la solicitud de información </w:t>
      </w:r>
      <w:r>
        <w:rPr>
          <w:rFonts w:ascii="Palatino Linotype" w:hAnsi="Palatino Linotype"/>
          <w:b/>
        </w:rPr>
        <w:t xml:space="preserve">00450/TOLUCA/IP/2018 </w:t>
      </w:r>
      <w:r>
        <w:rPr>
          <w:rFonts w:ascii="Palatino Linotype" w:hAnsi="Palatino Linotype"/>
        </w:rPr>
        <w:t xml:space="preserve">el particular requirió la siguiente información: </w:t>
      </w:r>
    </w:p>
    <w:p w:rsidR="00EB44A7" w:rsidRDefault="00EB44A7" w:rsidP="00EB44A7">
      <w:pPr>
        <w:spacing w:line="360" w:lineRule="auto"/>
        <w:ind w:left="567" w:right="567"/>
        <w:jc w:val="both"/>
        <w:rPr>
          <w:rFonts w:ascii="Palatino Linotype" w:eastAsia="Times New Roman" w:hAnsi="Palatino Linotype" w:cs="Times New Roman"/>
          <w:i/>
          <w:szCs w:val="14"/>
          <w:lang w:val="es-ES"/>
        </w:rPr>
      </w:pPr>
    </w:p>
    <w:p w:rsidR="00EB44A7" w:rsidRPr="00C9554A" w:rsidRDefault="00EB44A7" w:rsidP="00EB44A7">
      <w:pPr>
        <w:spacing w:line="360" w:lineRule="auto"/>
        <w:ind w:left="567" w:right="567"/>
        <w:jc w:val="both"/>
        <w:rPr>
          <w:rFonts w:ascii="Palatino Linotype" w:eastAsia="Times New Roman" w:hAnsi="Palatino Linotype" w:cs="Times New Roman"/>
          <w:i/>
          <w:szCs w:val="14"/>
          <w:lang w:val="es-ES"/>
        </w:rPr>
      </w:pPr>
      <w:r w:rsidRPr="00C9554A">
        <w:rPr>
          <w:rFonts w:ascii="Palatino Linotype" w:eastAsia="Times New Roman" w:hAnsi="Palatino Linotype" w:cs="Times New Roman"/>
          <w:i/>
          <w:szCs w:val="14"/>
          <w:lang w:val="es-ES"/>
        </w:rPr>
        <w:lastRenderedPageBreak/>
        <w:t>“</w:t>
      </w:r>
      <w:r w:rsidRPr="004076EA">
        <w:rPr>
          <w:rFonts w:ascii="Palatino Linotype" w:eastAsia="Times New Roman" w:hAnsi="Palatino Linotype" w:cs="Times New Roman"/>
          <w:i/>
          <w:szCs w:val="14"/>
          <w:lang w:val="es-ES"/>
        </w:rPr>
        <w:t>Solicito el expediente de los permisos y/o licencias otorgadas al establecimiento con razón social "Terraza XX" mejor conocido como "cervecería Carranza" ubicado en Av. José María Morelos Y Pavón 4 Ote. 319, Colonia 5 de Mayo, Código Postal 50090 Toluca de Lerdo, Méx, asimismo solicito todas las infracciones y/o sanciones que se le hayan impuestos desde el 2016.</w:t>
      </w:r>
      <w:r w:rsidRPr="00C9554A">
        <w:rPr>
          <w:rFonts w:ascii="Palatino Linotype" w:eastAsia="Times New Roman" w:hAnsi="Palatino Linotype" w:cs="Times New Roman"/>
          <w:i/>
          <w:szCs w:val="14"/>
          <w:lang w:val="es-ES"/>
        </w:rPr>
        <w:t xml:space="preserve">” </w:t>
      </w:r>
      <w:r w:rsidR="00F627D7" w:rsidRPr="00F627D7">
        <w:rPr>
          <w:rFonts w:ascii="Palatino Linotype" w:eastAsia="Times New Roman" w:hAnsi="Palatino Linotype" w:cs="Times New Roman"/>
          <w:b/>
          <w:i/>
          <w:szCs w:val="14"/>
          <w:lang w:val="es-ES"/>
        </w:rPr>
        <w:t>[Sic]</w:t>
      </w:r>
    </w:p>
    <w:p w:rsidR="00EB44A7" w:rsidRDefault="00EB44A7" w:rsidP="00F427ED">
      <w:pPr>
        <w:spacing w:after="0" w:line="360" w:lineRule="auto"/>
        <w:jc w:val="both"/>
        <w:rPr>
          <w:rFonts w:ascii="Palatino Linotype" w:hAnsi="Palatino Linotype"/>
          <w:b/>
          <w:sz w:val="24"/>
          <w:szCs w:val="24"/>
        </w:rPr>
      </w:pPr>
    </w:p>
    <w:p w:rsidR="00EB44A7" w:rsidRPr="0077739D" w:rsidRDefault="00EB44A7" w:rsidP="00EB44A7">
      <w:pPr>
        <w:spacing w:after="0" w:line="336" w:lineRule="auto"/>
        <w:jc w:val="both"/>
        <w:rPr>
          <w:rFonts w:ascii="Palatino Linotype" w:hAnsi="Palatino Linotype"/>
        </w:rPr>
      </w:pPr>
      <w:r w:rsidRPr="0077739D">
        <w:rPr>
          <w:rFonts w:ascii="Palatino Linotype" w:hAnsi="Palatino Linotype"/>
        </w:rPr>
        <w:t xml:space="preserve">En ese contexto, debe precisarse que el veinticuatro de octubre de dos mil dieciocho </w:t>
      </w:r>
      <w:r w:rsidRPr="0077739D">
        <w:rPr>
          <w:rFonts w:ascii="Palatino Linotype" w:hAnsi="Palatino Linotype"/>
          <w:b/>
        </w:rPr>
        <w:t xml:space="preserve">El Sujeto Obligado </w:t>
      </w:r>
      <w:r w:rsidRPr="0077739D">
        <w:rPr>
          <w:rFonts w:ascii="Palatino Linotype" w:hAnsi="Palatino Linotype"/>
        </w:rPr>
        <w:t xml:space="preserve">notificó su respuesta, asimismo, adjuntó la siguiente documentación: </w:t>
      </w:r>
    </w:p>
    <w:p w:rsidR="00EB44A7" w:rsidRPr="00F627D7" w:rsidRDefault="00EB44A7" w:rsidP="00EB44A7">
      <w:pPr>
        <w:pStyle w:val="Prrafodelista"/>
        <w:numPr>
          <w:ilvl w:val="0"/>
          <w:numId w:val="9"/>
        </w:numPr>
        <w:spacing w:after="0" w:line="336" w:lineRule="auto"/>
        <w:jc w:val="both"/>
        <w:rPr>
          <w:rFonts w:ascii="Palatino Linotype" w:hAnsi="Palatino Linotype"/>
          <w:b/>
        </w:rPr>
      </w:pPr>
      <w:r w:rsidRPr="00EB44A7">
        <w:rPr>
          <w:rFonts w:ascii="Palatino Linotype" w:hAnsi="Palatino Linotype"/>
          <w:b/>
        </w:rPr>
        <w:t xml:space="preserve">“Respuesta 450.pdf”: </w:t>
      </w:r>
      <w:r w:rsidR="00F627D7">
        <w:rPr>
          <w:rFonts w:ascii="Palatino Linotype" w:hAnsi="Palatino Linotype"/>
        </w:rPr>
        <w:t xml:space="preserve">Oficio </w:t>
      </w:r>
      <w:r w:rsidR="00F627D7" w:rsidRPr="00F627D7">
        <w:rPr>
          <w:rFonts w:ascii="Palatino Linotype" w:eastAsia="Times New Roman" w:hAnsi="Palatino Linotype" w:cs="Arial"/>
          <w:b/>
          <w:lang w:val="es-ES"/>
        </w:rPr>
        <w:t>213001000/213001600/3316/2018</w:t>
      </w:r>
      <w:r w:rsidR="00F627D7">
        <w:rPr>
          <w:rFonts w:ascii="Palatino Linotype" w:eastAsia="Times New Roman" w:hAnsi="Palatino Linotype" w:cs="Arial"/>
          <w:b/>
          <w:lang w:val="es-ES"/>
        </w:rPr>
        <w:t xml:space="preserve"> </w:t>
      </w:r>
      <w:r w:rsidR="00F627D7">
        <w:rPr>
          <w:rFonts w:ascii="Palatino Linotype" w:eastAsia="Times New Roman" w:hAnsi="Palatino Linotype" w:cs="Arial"/>
          <w:lang w:val="es-ES"/>
        </w:rPr>
        <w:t xml:space="preserve">signado por la Subdirectora de Procedimientos Administrativos y dirigido al Servidor Público Habilitado Suplente de Transparencia de la Dirección Jurídica, precisa que la Dirección de Desarrollo Económico es la unidad administrativa encargada de emitir las licencias de funcionamiento. Asimismo, manifestó que derivado de una búsqueda exhaustiva no se encontraron sanciones, infracciones o procedimientos relacionados con el establecimiento comercial señalado por el particular mediante la solicitud de información </w:t>
      </w:r>
      <w:r w:rsidR="00F627D7">
        <w:rPr>
          <w:rFonts w:ascii="Palatino Linotype" w:eastAsia="Times New Roman" w:hAnsi="Palatino Linotype" w:cs="Arial"/>
          <w:b/>
          <w:lang w:val="es-ES"/>
        </w:rPr>
        <w:t xml:space="preserve">00450/TOLUCA/IP/2018. </w:t>
      </w:r>
    </w:p>
    <w:p w:rsidR="00F627D7" w:rsidRPr="00F627D7" w:rsidRDefault="00F627D7" w:rsidP="00F627D7">
      <w:pPr>
        <w:pStyle w:val="Prrafodelista"/>
        <w:spacing w:after="0" w:line="336" w:lineRule="auto"/>
        <w:jc w:val="both"/>
        <w:rPr>
          <w:rFonts w:ascii="Palatino Linotype" w:hAnsi="Palatino Linotype"/>
          <w:b/>
        </w:rPr>
      </w:pPr>
    </w:p>
    <w:p w:rsidR="00F627D7" w:rsidRPr="00EB44A7" w:rsidRDefault="00F627D7" w:rsidP="00EB44A7">
      <w:pPr>
        <w:pStyle w:val="Prrafodelista"/>
        <w:numPr>
          <w:ilvl w:val="0"/>
          <w:numId w:val="9"/>
        </w:numPr>
        <w:spacing w:after="0" w:line="336" w:lineRule="auto"/>
        <w:jc w:val="both"/>
        <w:rPr>
          <w:rFonts w:ascii="Palatino Linotype" w:hAnsi="Palatino Linotype"/>
          <w:b/>
        </w:rPr>
      </w:pPr>
      <w:r>
        <w:rPr>
          <w:rFonts w:ascii="Palatino Linotype" w:hAnsi="Palatino Linotype"/>
          <w:b/>
        </w:rPr>
        <w:t xml:space="preserve">“Sol_00450.pdf”: </w:t>
      </w:r>
      <w:r>
        <w:rPr>
          <w:rFonts w:ascii="Palatino Linotype" w:hAnsi="Palatino Linotype"/>
        </w:rPr>
        <w:t xml:space="preserve">Licencia de funcionamiento del establecimiento “terraza XX” correspondiente al ejercicio fiscal dos mil dieciséis, en versión pública, se advierte que diversos datos fueron testados tales como el nombre del contribuyente, RFC, teléfono, correo electrónico, clave catastral y la superficie del establecimiento. </w:t>
      </w:r>
    </w:p>
    <w:p w:rsidR="00EB44A7" w:rsidRDefault="00EB44A7" w:rsidP="00EB44A7">
      <w:pPr>
        <w:spacing w:after="0" w:line="336" w:lineRule="auto"/>
        <w:jc w:val="both"/>
        <w:rPr>
          <w:rFonts w:ascii="Palatino Linotype" w:hAnsi="Palatino Linotype"/>
        </w:rPr>
      </w:pPr>
    </w:p>
    <w:p w:rsidR="00EB44A7" w:rsidRDefault="00EB44A7" w:rsidP="00EB44A7">
      <w:pPr>
        <w:spacing w:after="0" w:line="336" w:lineRule="auto"/>
        <w:jc w:val="both"/>
        <w:rPr>
          <w:rFonts w:ascii="Palatino Linotype" w:hAnsi="Palatino Linotype"/>
        </w:rPr>
      </w:pPr>
    </w:p>
    <w:p w:rsidR="00F627D7" w:rsidRDefault="00EB44A7" w:rsidP="00EB44A7">
      <w:pPr>
        <w:spacing w:after="0" w:line="336" w:lineRule="auto"/>
        <w:jc w:val="both"/>
        <w:rPr>
          <w:rFonts w:ascii="Palatino Linotype" w:hAnsi="Palatino Linotype"/>
        </w:rPr>
      </w:pPr>
      <w:r>
        <w:rPr>
          <w:rFonts w:ascii="Palatino Linotype" w:hAnsi="Palatino Linotype"/>
        </w:rPr>
        <w:lastRenderedPageBreak/>
        <w:t xml:space="preserve">Inconforme con la respuesta del </w:t>
      </w:r>
      <w:r>
        <w:rPr>
          <w:rFonts w:ascii="Palatino Linotype" w:hAnsi="Palatino Linotype"/>
          <w:b/>
        </w:rPr>
        <w:t xml:space="preserve">Sujeto Obligado, El Recurrente </w:t>
      </w:r>
      <w:r>
        <w:rPr>
          <w:rFonts w:ascii="Palatino Linotype" w:hAnsi="Palatino Linotype"/>
        </w:rPr>
        <w:t xml:space="preserve">interpuso recurso de revisión </w:t>
      </w:r>
      <w:r w:rsidR="00F627D7">
        <w:rPr>
          <w:rFonts w:ascii="Palatino Linotype" w:hAnsi="Palatino Linotype"/>
        </w:rPr>
        <w:t>en fecha uno de noviembre de dos mil dieciocho, señalando como motivos de inconformidad:</w:t>
      </w:r>
    </w:p>
    <w:p w:rsidR="00F627D7" w:rsidRPr="00F627D7" w:rsidRDefault="00F627D7" w:rsidP="00F627D7">
      <w:pPr>
        <w:spacing w:before="240" w:line="360" w:lineRule="auto"/>
        <w:ind w:left="851" w:right="851"/>
        <w:jc w:val="both"/>
        <w:rPr>
          <w:rFonts w:ascii="Palatino Linotype" w:hAnsi="Palatino Linotype"/>
          <w:b/>
          <w:i/>
        </w:rPr>
      </w:pPr>
      <w:r w:rsidRPr="00F627D7">
        <w:rPr>
          <w:rFonts w:ascii="Palatino Linotype" w:hAnsi="Palatino Linotype"/>
          <w:i/>
          <w:color w:val="000000"/>
        </w:rPr>
        <w:t xml:space="preserve">“Adjunta una licencia del año 2016 cuando es bien sabido que el local del cual pedí la licencia sigue en funcionamiento, además testan el nombre del titular de la licencia cuando por ley de transparencia es obligación de transparencia de acuerdo al artículo 92, asimismo, no demuestran la búsqueda exahustiva de la información respecto de las sanciones que en su caso le hubieren efectuado a dicho negocio.” </w:t>
      </w:r>
      <w:r w:rsidRPr="00F627D7">
        <w:rPr>
          <w:rFonts w:ascii="Palatino Linotype" w:hAnsi="Palatino Linotype"/>
          <w:b/>
          <w:i/>
          <w:color w:val="000000"/>
        </w:rPr>
        <w:t>[Sic]</w:t>
      </w:r>
    </w:p>
    <w:p w:rsidR="00F627D7" w:rsidRDefault="00F627D7" w:rsidP="00EB44A7">
      <w:pPr>
        <w:spacing w:after="0" w:line="336" w:lineRule="auto"/>
        <w:jc w:val="both"/>
        <w:rPr>
          <w:rFonts w:ascii="Palatino Linotype" w:hAnsi="Palatino Linotype"/>
        </w:rPr>
      </w:pPr>
    </w:p>
    <w:p w:rsidR="00F627D7" w:rsidRPr="0077739D" w:rsidRDefault="00F92C33" w:rsidP="00EB44A7">
      <w:pPr>
        <w:spacing w:after="0" w:line="336" w:lineRule="auto"/>
        <w:jc w:val="both"/>
        <w:rPr>
          <w:rFonts w:ascii="Palatino Linotype" w:hAnsi="Palatino Linotype"/>
          <w:b/>
        </w:rPr>
      </w:pPr>
      <w:r w:rsidRPr="0077739D">
        <w:rPr>
          <w:rFonts w:ascii="Palatino Linotype" w:hAnsi="Palatino Linotype"/>
        </w:rPr>
        <w:t xml:space="preserve">Asimismo, se precisa que el dieciséis y veintisiete de noviembre de dos mil dieciocho </w:t>
      </w:r>
      <w:r w:rsidRPr="0077739D">
        <w:rPr>
          <w:rFonts w:ascii="Palatino Linotype" w:hAnsi="Palatino Linotype"/>
          <w:b/>
        </w:rPr>
        <w:t xml:space="preserve">El Sujeto Obligado </w:t>
      </w:r>
      <w:r w:rsidRPr="0077739D">
        <w:rPr>
          <w:rFonts w:ascii="Palatino Linotype" w:hAnsi="Palatino Linotype"/>
        </w:rPr>
        <w:t xml:space="preserve">rindió su informe justificado, adjuntando los siguientes documentos electrónicos: </w:t>
      </w:r>
      <w:r w:rsidRPr="0077739D">
        <w:rPr>
          <w:rFonts w:ascii="Palatino Linotype" w:hAnsi="Palatino Linotype"/>
          <w:b/>
        </w:rPr>
        <w:t xml:space="preserve">“EscaneoRR 04173 1.pdf”, “EscaneoRR 04173 2.pdf”, “EscaneoRR 04173 4.pdf”, “EscaneoRR 04173 5.pdf”, “EscaneoRR 04173 6.pdf”, “EscaneoRR 04173 7.pdf”, “RR 04173 3.pdf”, “RR 04173 INF DE JUST DES ECO Y JURIDICO.docx” </w:t>
      </w:r>
      <w:r w:rsidRPr="0077739D">
        <w:rPr>
          <w:rFonts w:ascii="Palatino Linotype" w:hAnsi="Palatino Linotype"/>
        </w:rPr>
        <w:t xml:space="preserve">y </w:t>
      </w:r>
      <w:r w:rsidRPr="0077739D">
        <w:rPr>
          <w:rFonts w:ascii="Palatino Linotype" w:hAnsi="Palatino Linotype"/>
          <w:b/>
        </w:rPr>
        <w:t>“CT_SE_14_2018.pdf”</w:t>
      </w:r>
      <w:r w:rsidR="0077739D">
        <w:rPr>
          <w:rFonts w:ascii="Palatino Linotype" w:hAnsi="Palatino Linotype"/>
          <w:b/>
        </w:rPr>
        <w:t>;</w:t>
      </w:r>
      <w:r w:rsidRPr="0077739D">
        <w:rPr>
          <w:rFonts w:ascii="Palatino Linotype" w:hAnsi="Palatino Linotype"/>
          <w:b/>
        </w:rPr>
        <w:t xml:space="preserve"> </w:t>
      </w:r>
      <w:r w:rsidRPr="0077739D">
        <w:rPr>
          <w:rFonts w:ascii="Palatino Linotype" w:hAnsi="Palatino Linotype"/>
        </w:rPr>
        <w:t xml:space="preserve">los cuales compilan </w:t>
      </w:r>
      <w:r w:rsidR="008E06F9">
        <w:rPr>
          <w:rFonts w:ascii="Palatino Linotype" w:hAnsi="Palatino Linotype"/>
        </w:rPr>
        <w:t xml:space="preserve">múltiples </w:t>
      </w:r>
      <w:r w:rsidRPr="0077739D">
        <w:rPr>
          <w:rFonts w:ascii="Palatino Linotype" w:hAnsi="Palatino Linotype"/>
        </w:rPr>
        <w:t xml:space="preserve">oficios turnados a los servidores públicos habilitados a efecto de requerir diversa información para la integración del informe justificado, destacando lo relativo al nombre del titular de la licencia de funcionamiento y el acuerdo del Comité de Transparencia que sustente la versión pública. Asimismo, se ratifica el punto relativo a que </w:t>
      </w:r>
      <w:r w:rsidRPr="0077739D">
        <w:rPr>
          <w:rFonts w:ascii="Palatino Linotype" w:hAnsi="Palatino Linotype"/>
          <w:color w:val="000000"/>
        </w:rPr>
        <w:t xml:space="preserve">no se </w:t>
      </w:r>
      <w:r w:rsidR="008E06F9">
        <w:rPr>
          <w:rFonts w:ascii="Palatino Linotype" w:hAnsi="Palatino Linotype"/>
          <w:color w:val="000000"/>
        </w:rPr>
        <w:t>encontró</w:t>
      </w:r>
      <w:r w:rsidRPr="0077739D">
        <w:rPr>
          <w:rFonts w:ascii="Palatino Linotype" w:hAnsi="Palatino Linotype"/>
          <w:color w:val="000000"/>
        </w:rPr>
        <w:t xml:space="preserve"> ningún expediente y/o procedimiento sobre sanciones o infracciones impuestas al establecimiento comercial referido en la solicitud de información </w:t>
      </w:r>
      <w:r w:rsidRPr="0077739D">
        <w:rPr>
          <w:rFonts w:ascii="Palatino Linotype" w:hAnsi="Palatino Linotype"/>
          <w:b/>
          <w:color w:val="000000"/>
        </w:rPr>
        <w:t xml:space="preserve">00450/TOLUCA/IP/2018. </w:t>
      </w:r>
    </w:p>
    <w:p w:rsidR="00F92C33" w:rsidRPr="00F92C33" w:rsidRDefault="00F92C33" w:rsidP="00EB44A7">
      <w:pPr>
        <w:spacing w:after="0" w:line="336" w:lineRule="auto"/>
        <w:jc w:val="both"/>
        <w:rPr>
          <w:rFonts w:ascii="Palatino Linotype" w:hAnsi="Palatino Linotype"/>
        </w:rPr>
      </w:pPr>
    </w:p>
    <w:p w:rsidR="00373D49" w:rsidRPr="0077739D" w:rsidRDefault="00373D49" w:rsidP="00373D49">
      <w:pPr>
        <w:spacing w:after="0" w:line="360" w:lineRule="auto"/>
        <w:jc w:val="both"/>
        <w:rPr>
          <w:rFonts w:ascii="Palatino Linotype" w:hAnsi="Palatino Linotype"/>
        </w:rPr>
      </w:pPr>
      <w:r w:rsidRPr="0077739D">
        <w:rPr>
          <w:rFonts w:ascii="Palatino Linotype" w:hAnsi="Palatino Linotype"/>
        </w:rPr>
        <w:lastRenderedPageBreak/>
        <w:t>Si bien es cierto que la Ponencia Resolutora</w:t>
      </w:r>
      <w:r w:rsidRPr="0077739D">
        <w:rPr>
          <w:rFonts w:ascii="Palatino Linotype" w:hAnsi="Palatino Linotype"/>
          <w:b/>
        </w:rPr>
        <w:t xml:space="preserve"> </w:t>
      </w:r>
      <w:r w:rsidRPr="0077739D">
        <w:rPr>
          <w:rFonts w:ascii="Palatino Linotype" w:hAnsi="Palatino Linotype"/>
        </w:rPr>
        <w:t xml:space="preserve">ordenó la entrega de la licencia de funcionamiento del establecimiento comercial referido en la solicitud de información, también lo es que considero que debe de dejarse a la vista del </w:t>
      </w:r>
      <w:r w:rsidRPr="0077739D">
        <w:rPr>
          <w:rFonts w:ascii="Palatino Linotype" w:hAnsi="Palatino Linotype"/>
          <w:b/>
        </w:rPr>
        <w:t xml:space="preserve">Recurrente </w:t>
      </w:r>
      <w:r w:rsidRPr="0077739D">
        <w:rPr>
          <w:rFonts w:ascii="Palatino Linotype" w:hAnsi="Palatino Linotype"/>
        </w:rPr>
        <w:t xml:space="preserve">la clave catastral, lo que, a consideración de la suscrita, no se comparte, en virtud de que,  al realizar un cruce de información de los elementos adicionales que se advierten en la licencia de funcionamiento, se podrían exponer y por tanto, vulnerar los datos de sus titulares, por lo que podemos concluir que </w:t>
      </w:r>
      <w:r w:rsidR="008E06F9">
        <w:rPr>
          <w:rFonts w:ascii="Palatino Linotype" w:hAnsi="Palatino Linotype"/>
        </w:rPr>
        <w:t xml:space="preserve">dicho dato </w:t>
      </w:r>
      <w:r w:rsidRPr="0077739D">
        <w:rPr>
          <w:rFonts w:ascii="Palatino Linotype" w:hAnsi="Palatino Linotype"/>
        </w:rPr>
        <w:t xml:space="preserve"> es susceptible de ser clasificado. </w:t>
      </w:r>
    </w:p>
    <w:p w:rsidR="00373D49" w:rsidRPr="0077739D" w:rsidRDefault="00373D49" w:rsidP="00EB44A7">
      <w:pPr>
        <w:spacing w:after="0" w:line="336" w:lineRule="auto"/>
        <w:jc w:val="both"/>
        <w:rPr>
          <w:rFonts w:ascii="Palatino Linotype" w:hAnsi="Palatino Linotype"/>
        </w:rPr>
      </w:pPr>
    </w:p>
    <w:p w:rsidR="009E33A7" w:rsidRPr="0077739D" w:rsidRDefault="00373D49" w:rsidP="009E33A7">
      <w:pPr>
        <w:spacing w:line="360" w:lineRule="auto"/>
        <w:ind w:right="-93"/>
        <w:jc w:val="both"/>
        <w:rPr>
          <w:rFonts w:ascii="Palatino Linotype" w:eastAsia="Calibri" w:hAnsi="Palatino Linotype" w:cs="Tahoma"/>
          <w:bCs/>
        </w:rPr>
      </w:pPr>
      <w:r w:rsidRPr="0077739D">
        <w:rPr>
          <w:rFonts w:ascii="Palatino Linotype" w:hAnsi="Palatino Linotype"/>
        </w:rPr>
        <w:t>Es menester señalar que e</w:t>
      </w:r>
      <w:r w:rsidR="009E33A7" w:rsidRPr="0077739D">
        <w:rPr>
          <w:rFonts w:ascii="Palatino Linotype" w:hAnsi="Palatino Linotype"/>
        </w:rPr>
        <w:t>l</w:t>
      </w:r>
      <w:r w:rsidR="009E33A7" w:rsidRPr="0077739D">
        <w:rPr>
          <w:rFonts w:ascii="Palatino Linotype" w:eastAsia="Calibri" w:hAnsi="Palatino Linotype" w:cs="Tahoma"/>
          <w:bCs/>
        </w:rPr>
        <w:t xml:space="preserve">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w:t>
      </w:r>
    </w:p>
    <w:p w:rsidR="009E33A7" w:rsidRPr="0077739D" w:rsidRDefault="009E33A7" w:rsidP="009E33A7">
      <w:pPr>
        <w:spacing w:line="360" w:lineRule="auto"/>
        <w:ind w:right="-93"/>
        <w:jc w:val="both"/>
        <w:rPr>
          <w:rFonts w:ascii="Palatino Linotype" w:eastAsia="Calibri" w:hAnsi="Palatino Linotype" w:cs="Tahoma"/>
          <w:bCs/>
        </w:rPr>
      </w:pPr>
      <w:r w:rsidRPr="0077739D">
        <w:rPr>
          <w:rFonts w:ascii="Palatino Linotype" w:eastAsia="Calibri" w:hAnsi="Palatino Linotype" w:cs="Tahoma"/>
          <w:bCs/>
        </w:rPr>
        <w:t xml:space="preserve">Conforme a lo descrito, se advierte que el dato en comento, hace referencia a un predio determinado, en el presente caso, </w:t>
      </w:r>
      <w:r w:rsidR="00A039D1" w:rsidRPr="0077739D">
        <w:rPr>
          <w:rFonts w:ascii="Palatino Linotype" w:eastAsia="Calibri" w:hAnsi="Palatino Linotype" w:cs="Tahoma"/>
          <w:bCs/>
        </w:rPr>
        <w:t xml:space="preserve">a </w:t>
      </w:r>
      <w:r w:rsidRPr="0077739D">
        <w:rPr>
          <w:rFonts w:ascii="Palatino Linotype" w:eastAsia="Calibri" w:hAnsi="Palatino Linotype" w:cs="Tahoma"/>
          <w:bCs/>
        </w:rPr>
        <w:t>un establecimiento comercial</w:t>
      </w:r>
      <w:r w:rsidR="001747BC" w:rsidRPr="0077739D">
        <w:rPr>
          <w:rFonts w:ascii="Palatino Linotype" w:eastAsia="Calibri" w:hAnsi="Palatino Linotype" w:cs="Tahoma"/>
          <w:bCs/>
        </w:rPr>
        <w:t xml:space="preserve"> de un particular.</w:t>
      </w:r>
    </w:p>
    <w:p w:rsidR="00B479A7" w:rsidRPr="0077739D" w:rsidRDefault="00B479A7" w:rsidP="00B479A7">
      <w:pPr>
        <w:spacing w:after="0" w:line="360" w:lineRule="auto"/>
        <w:jc w:val="both"/>
        <w:rPr>
          <w:rFonts w:ascii="Palatino Linotype" w:hAnsi="Palatino Linotype"/>
        </w:rPr>
      </w:pPr>
      <w:r w:rsidRPr="0077739D">
        <w:rPr>
          <w:rFonts w:ascii="Palatino Linotype" w:hAnsi="Palatino Linotype"/>
        </w:rPr>
        <w:t>El “Diccionario de Datos catastrales Escala 1:1000” del Instituto Nacional de Estadística y Geografía (INEGI), contempla en su Glosario la definición de la Clave Catastral, la cual, apunta lo siguiente:</w:t>
      </w:r>
    </w:p>
    <w:p w:rsidR="00B479A7" w:rsidRPr="009E33A7" w:rsidRDefault="00B479A7" w:rsidP="00C017B8">
      <w:pPr>
        <w:spacing w:before="240" w:line="360" w:lineRule="auto"/>
        <w:ind w:left="851" w:right="851"/>
        <w:jc w:val="both"/>
        <w:rPr>
          <w:rFonts w:ascii="Palatino Linotype" w:hAnsi="Palatino Linotype"/>
          <w:i/>
          <w:sz w:val="24"/>
          <w:szCs w:val="24"/>
        </w:rPr>
      </w:pPr>
      <w:r w:rsidRPr="009E33A7">
        <w:rPr>
          <w:rFonts w:ascii="Palatino Linotype" w:hAnsi="Palatino Linotype"/>
          <w:i/>
          <w:sz w:val="24"/>
          <w:szCs w:val="24"/>
        </w:rPr>
        <w:t>“Clave Catastral: El código que identifica al predio de forma única para su localización geográfica, mismo que es asignado a cada uno de ellos en el momento de su inscripción en el padrón catastral por las Unidades del Estado con atribuciones catastrales.”</w:t>
      </w:r>
    </w:p>
    <w:p w:rsidR="00B479A7" w:rsidRPr="009E33A7" w:rsidRDefault="00B479A7" w:rsidP="00B479A7">
      <w:pPr>
        <w:spacing w:after="0" w:line="360" w:lineRule="auto"/>
        <w:jc w:val="both"/>
        <w:rPr>
          <w:rFonts w:ascii="Palatino Linotype" w:hAnsi="Palatino Linotype"/>
          <w:sz w:val="24"/>
          <w:szCs w:val="24"/>
        </w:rPr>
      </w:pPr>
    </w:p>
    <w:p w:rsidR="00B479A7" w:rsidRPr="0077739D" w:rsidRDefault="0077739D" w:rsidP="00B479A7">
      <w:pPr>
        <w:spacing w:after="0" w:line="360" w:lineRule="auto"/>
        <w:jc w:val="both"/>
        <w:rPr>
          <w:rFonts w:ascii="Palatino Linotype" w:hAnsi="Palatino Linotype"/>
        </w:rPr>
      </w:pPr>
      <w:r>
        <w:rPr>
          <w:rFonts w:ascii="Palatino Linotype" w:hAnsi="Palatino Linotype"/>
        </w:rPr>
        <w:t>Adicionalmente</w:t>
      </w:r>
      <w:r w:rsidR="00B479A7" w:rsidRPr="0077739D">
        <w:rPr>
          <w:rFonts w:ascii="Palatino Linotype" w:hAnsi="Palatino Linotype"/>
        </w:rPr>
        <w:t>, dicho diccionario estipula dos tipos de Claves Catastrales, siendo estas la Estándar y la Original, cuyo Diccionario de Datos catastrales Escala 1:1000 del INEGI, las define como:</w:t>
      </w:r>
    </w:p>
    <w:p w:rsidR="00B479A7" w:rsidRPr="009E33A7" w:rsidRDefault="00B479A7" w:rsidP="00C017B8">
      <w:pPr>
        <w:spacing w:before="240" w:line="360" w:lineRule="auto"/>
        <w:ind w:left="851" w:right="851"/>
        <w:jc w:val="both"/>
        <w:rPr>
          <w:rFonts w:ascii="Palatino Linotype" w:hAnsi="Palatino Linotype"/>
          <w:i/>
          <w:sz w:val="24"/>
          <w:szCs w:val="24"/>
        </w:rPr>
      </w:pPr>
      <w:r w:rsidRPr="009E33A7">
        <w:rPr>
          <w:rFonts w:ascii="Palatino Linotype" w:hAnsi="Palatino Linotype"/>
          <w:i/>
          <w:sz w:val="24"/>
          <w:szCs w:val="24"/>
        </w:rPr>
        <w:t>“CLAVE CATASTRAL ESTÁNDAR: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rsidR="00B479A7" w:rsidRPr="00C017B8" w:rsidRDefault="00B479A7" w:rsidP="00C017B8">
      <w:pPr>
        <w:spacing w:before="240" w:line="360" w:lineRule="auto"/>
        <w:ind w:left="851" w:right="851"/>
        <w:jc w:val="both"/>
        <w:rPr>
          <w:rFonts w:ascii="Palatino Linotype" w:hAnsi="Palatino Linotype"/>
          <w:b/>
          <w:i/>
          <w:sz w:val="24"/>
          <w:szCs w:val="24"/>
        </w:rPr>
      </w:pPr>
      <w:r w:rsidRPr="009E33A7">
        <w:rPr>
          <w:rFonts w:ascii="Palatino Linotype" w:hAnsi="Palatino Linotype"/>
          <w:i/>
          <w:sz w:val="24"/>
          <w:szCs w:val="24"/>
        </w:rPr>
        <w:t>CLAVE CATASTRAL ORIGINAL: Código que identifica al objeto espacial, el cual es asignado por el Catastro Estatal, Municipal o por el Registro Agrario Nacional.”</w:t>
      </w:r>
      <w:r w:rsidR="00C017B8">
        <w:rPr>
          <w:rFonts w:ascii="Palatino Linotype" w:hAnsi="Palatino Linotype"/>
          <w:b/>
          <w:i/>
          <w:sz w:val="24"/>
          <w:szCs w:val="24"/>
        </w:rPr>
        <w:t>[Sic]</w:t>
      </w:r>
    </w:p>
    <w:p w:rsidR="00B479A7" w:rsidRDefault="00B479A7" w:rsidP="00B479A7">
      <w:pPr>
        <w:spacing w:after="0" w:line="360" w:lineRule="auto"/>
        <w:jc w:val="both"/>
        <w:rPr>
          <w:rFonts w:ascii="Palatino Linotype" w:hAnsi="Palatino Linotype"/>
          <w:sz w:val="24"/>
          <w:szCs w:val="24"/>
        </w:rPr>
      </w:pPr>
    </w:p>
    <w:p w:rsidR="0077739D" w:rsidRDefault="00A039D1" w:rsidP="00B479A7">
      <w:pPr>
        <w:spacing w:after="0" w:line="360" w:lineRule="auto"/>
        <w:jc w:val="both"/>
        <w:rPr>
          <w:rFonts w:ascii="Palatino Linotype" w:hAnsi="Palatino Linotype"/>
        </w:rPr>
      </w:pPr>
      <w:r w:rsidRPr="0077739D">
        <w:rPr>
          <w:rFonts w:ascii="Palatino Linotype" w:hAnsi="Palatino Linotype"/>
        </w:rPr>
        <w:t xml:space="preserve">En ese orden de ideas, la Ley de Transparencia y Acceso a la Información Pública del Estado de México y Municipios, refiere en su artículo 3°, fracción IX que se entiende como datos personales, a la información concerniente a una persona, </w:t>
      </w:r>
      <w:r w:rsidR="0077739D">
        <w:rPr>
          <w:rFonts w:ascii="Palatino Linotype" w:hAnsi="Palatino Linotype"/>
        </w:rPr>
        <w:t xml:space="preserve">identificada o identificable. </w:t>
      </w:r>
    </w:p>
    <w:p w:rsidR="0077739D" w:rsidRDefault="0077739D" w:rsidP="00B479A7">
      <w:pPr>
        <w:spacing w:after="0" w:line="360" w:lineRule="auto"/>
        <w:jc w:val="both"/>
        <w:rPr>
          <w:rFonts w:ascii="Palatino Linotype" w:hAnsi="Palatino Linotype"/>
        </w:rPr>
      </w:pPr>
    </w:p>
    <w:p w:rsidR="00B479A7" w:rsidRPr="0077739D" w:rsidRDefault="0077739D" w:rsidP="00B479A7">
      <w:pPr>
        <w:spacing w:after="0" w:line="360" w:lineRule="auto"/>
        <w:jc w:val="both"/>
        <w:rPr>
          <w:rFonts w:ascii="Palatino Linotype" w:hAnsi="Palatino Linotype"/>
        </w:rPr>
      </w:pPr>
      <w:r>
        <w:rPr>
          <w:rFonts w:ascii="Palatino Linotype" w:hAnsi="Palatino Linotype"/>
        </w:rPr>
        <w:t>Bajo estas líneas argumentativas, d</w:t>
      </w:r>
      <w:r w:rsidR="00B479A7" w:rsidRPr="0077739D">
        <w:rPr>
          <w:rFonts w:ascii="Palatino Linotype" w:hAnsi="Palatino Linotype"/>
        </w:rPr>
        <w:t xml:space="preserve">e los conceptos </w:t>
      </w:r>
      <w:r w:rsidR="00C017B8" w:rsidRPr="0077739D">
        <w:rPr>
          <w:rFonts w:ascii="Palatino Linotype" w:hAnsi="Palatino Linotype"/>
        </w:rPr>
        <w:t>expuestos previamente</w:t>
      </w:r>
      <w:r w:rsidR="00B479A7" w:rsidRPr="0077739D">
        <w:rPr>
          <w:rFonts w:ascii="Palatino Linotype" w:hAnsi="Palatino Linotype"/>
        </w:rPr>
        <w:t xml:space="preserve">, se </w:t>
      </w:r>
      <w:r w:rsidR="00C017B8" w:rsidRPr="0077739D">
        <w:rPr>
          <w:rFonts w:ascii="Palatino Linotype" w:hAnsi="Palatino Linotype"/>
        </w:rPr>
        <w:t>arriba</w:t>
      </w:r>
      <w:r w:rsidR="00B479A7" w:rsidRPr="0077739D">
        <w:rPr>
          <w:rFonts w:ascii="Palatino Linotype" w:hAnsi="Palatino Linotype"/>
        </w:rPr>
        <w:t xml:space="preserve"> a la conclusión que la Clave Catastral </w:t>
      </w:r>
      <w:r>
        <w:rPr>
          <w:rFonts w:ascii="Palatino Linotype" w:hAnsi="Palatino Linotype"/>
        </w:rPr>
        <w:t>se encuentra compuesta por una</w:t>
      </w:r>
      <w:r w:rsidR="00B479A7" w:rsidRPr="0077739D">
        <w:rPr>
          <w:rFonts w:ascii="Palatino Linotype" w:hAnsi="Palatino Linotype"/>
        </w:rPr>
        <w:t xml:space="preserve"> serie de elementos que hacen identificabl</w:t>
      </w:r>
      <w:r w:rsidR="00C22CC5" w:rsidRPr="0077739D">
        <w:rPr>
          <w:rFonts w:ascii="Palatino Linotype" w:hAnsi="Palatino Linotype"/>
        </w:rPr>
        <w:t>e un inmueble</w:t>
      </w:r>
      <w:r w:rsidR="00A039D1" w:rsidRPr="0077739D">
        <w:rPr>
          <w:rFonts w:ascii="Palatino Linotype" w:hAnsi="Palatino Linotype"/>
        </w:rPr>
        <w:t xml:space="preserve"> </w:t>
      </w:r>
      <w:r w:rsidR="001B7BC9" w:rsidRPr="0077739D">
        <w:rPr>
          <w:rFonts w:ascii="Palatino Linotype" w:hAnsi="Palatino Linotype"/>
        </w:rPr>
        <w:t xml:space="preserve">para su localización geográfica y posterior inscripción al padrón catastral de cada Entidad Federativa </w:t>
      </w:r>
      <w:r w:rsidR="00A039D1" w:rsidRPr="0077739D">
        <w:rPr>
          <w:rFonts w:ascii="Palatino Linotype" w:hAnsi="Palatino Linotype"/>
        </w:rPr>
        <w:t>y, quizá hasta podr</w:t>
      </w:r>
      <w:r w:rsidR="00C22CC5" w:rsidRPr="0077739D">
        <w:rPr>
          <w:rFonts w:ascii="Palatino Linotype" w:hAnsi="Palatino Linotype"/>
        </w:rPr>
        <w:t>ía r</w:t>
      </w:r>
      <w:r w:rsidR="00A039D1" w:rsidRPr="0077739D">
        <w:rPr>
          <w:rFonts w:ascii="Palatino Linotype" w:hAnsi="Palatino Linotype"/>
        </w:rPr>
        <w:t>evelar informaci</w:t>
      </w:r>
      <w:r w:rsidR="00C22CC5" w:rsidRPr="0077739D">
        <w:rPr>
          <w:rFonts w:ascii="Palatino Linotype" w:hAnsi="Palatino Linotype"/>
        </w:rPr>
        <w:t xml:space="preserve">ón inherente </w:t>
      </w:r>
      <w:r w:rsidR="00A039D1" w:rsidRPr="0077739D">
        <w:rPr>
          <w:rFonts w:ascii="Palatino Linotype" w:hAnsi="Palatino Linotype"/>
        </w:rPr>
        <w:t xml:space="preserve">al patrimonio </w:t>
      </w:r>
      <w:r w:rsidR="00C22CC5" w:rsidRPr="0077739D">
        <w:rPr>
          <w:rFonts w:ascii="Palatino Linotype" w:hAnsi="Palatino Linotype"/>
        </w:rPr>
        <w:t>del propiet</w:t>
      </w:r>
      <w:r w:rsidR="001747BC" w:rsidRPr="0077739D">
        <w:rPr>
          <w:rFonts w:ascii="Palatino Linotype" w:hAnsi="Palatino Linotype"/>
        </w:rPr>
        <w:t>ario de dicho predio o inmueble, lo que no otorga ni certeza jurídica ni abona a la transparencia, ya que no se trata de actos de autoridad que ayuden a hacer público el quehacer de los servidores, por lo cual se considera que no es procedente la entrega de dicho dato.</w:t>
      </w:r>
    </w:p>
    <w:p w:rsidR="00391864" w:rsidRPr="009E33A7" w:rsidRDefault="00391864" w:rsidP="00B479A7">
      <w:pPr>
        <w:spacing w:after="0" w:line="360" w:lineRule="auto"/>
        <w:jc w:val="both"/>
        <w:rPr>
          <w:rFonts w:ascii="Palatino Linotype" w:hAnsi="Palatino Linotype"/>
          <w:sz w:val="24"/>
          <w:szCs w:val="24"/>
        </w:rPr>
      </w:pPr>
    </w:p>
    <w:p w:rsidR="00C017B8" w:rsidRPr="0077739D" w:rsidRDefault="009E33A7" w:rsidP="00D010E2">
      <w:pPr>
        <w:spacing w:after="0" w:line="360" w:lineRule="auto"/>
        <w:jc w:val="both"/>
        <w:rPr>
          <w:rFonts w:ascii="Palatino Linotype" w:hAnsi="Palatino Linotype"/>
        </w:rPr>
      </w:pPr>
      <w:r w:rsidRPr="0077739D">
        <w:rPr>
          <w:rFonts w:ascii="Palatino Linotype" w:hAnsi="Palatino Linotype"/>
        </w:rPr>
        <w:t xml:space="preserve">Es </w:t>
      </w:r>
      <w:r w:rsidR="00C017B8" w:rsidRPr="0077739D">
        <w:rPr>
          <w:rFonts w:ascii="Palatino Linotype" w:hAnsi="Palatino Linotype"/>
        </w:rPr>
        <w:t xml:space="preserve">precisamente por los argumentos expuestos con anterioridad que la  suscrita considera que la clave catastral es un dato susceptible de ser clasificado en términos de la normatividad aplicable, y es en ese sentido como he de emitir el presente voto particular. </w:t>
      </w:r>
    </w:p>
    <w:p w:rsidR="00C017B8" w:rsidRDefault="00C017B8" w:rsidP="00D010E2">
      <w:pPr>
        <w:spacing w:after="0" w:line="360" w:lineRule="auto"/>
        <w:jc w:val="both"/>
        <w:rPr>
          <w:rFonts w:ascii="Palatino Linotype" w:hAnsi="Palatino Linotype"/>
          <w:sz w:val="24"/>
          <w:szCs w:val="24"/>
        </w:rPr>
      </w:pPr>
    </w:p>
    <w:p w:rsidR="0077739D" w:rsidRDefault="0077739D" w:rsidP="00C017B8">
      <w:pPr>
        <w:spacing w:after="0" w:line="240" w:lineRule="auto"/>
        <w:jc w:val="center"/>
        <w:rPr>
          <w:rFonts w:ascii="Palatino Linotype" w:hAnsi="Palatino Linotype"/>
          <w:b/>
          <w:sz w:val="24"/>
          <w:szCs w:val="24"/>
        </w:rPr>
      </w:pPr>
    </w:p>
    <w:p w:rsidR="0077739D" w:rsidRDefault="0077739D" w:rsidP="00C017B8">
      <w:pPr>
        <w:spacing w:after="0" w:line="240" w:lineRule="auto"/>
        <w:jc w:val="center"/>
        <w:rPr>
          <w:rFonts w:ascii="Palatino Linotype" w:hAnsi="Palatino Linotype"/>
          <w:b/>
          <w:sz w:val="24"/>
          <w:szCs w:val="24"/>
        </w:rPr>
      </w:pPr>
    </w:p>
    <w:p w:rsidR="00C017B8" w:rsidRDefault="00C017B8" w:rsidP="00C017B8">
      <w:pPr>
        <w:spacing w:after="0" w:line="240" w:lineRule="auto"/>
        <w:jc w:val="center"/>
        <w:rPr>
          <w:rFonts w:ascii="Palatino Linotype" w:hAnsi="Palatino Linotype"/>
          <w:b/>
          <w:sz w:val="24"/>
          <w:szCs w:val="24"/>
        </w:rPr>
      </w:pPr>
      <w:r w:rsidRPr="00875B08">
        <w:rPr>
          <w:rFonts w:ascii="Palatino Linotype" w:hAnsi="Palatino Linotype"/>
          <w:b/>
          <w:sz w:val="24"/>
          <w:szCs w:val="24"/>
        </w:rPr>
        <w:t>Zulema Martínez Sánchez</w:t>
      </w:r>
    </w:p>
    <w:p w:rsidR="00C017B8" w:rsidRDefault="00C017B8" w:rsidP="00C017B8">
      <w:pPr>
        <w:spacing w:after="0" w:line="240" w:lineRule="auto"/>
        <w:jc w:val="center"/>
        <w:rPr>
          <w:rFonts w:ascii="Palatino Linotype" w:hAnsi="Palatino Linotype"/>
          <w:b/>
          <w:sz w:val="24"/>
          <w:szCs w:val="24"/>
        </w:rPr>
      </w:pPr>
      <w:r w:rsidRPr="00875B08">
        <w:rPr>
          <w:rFonts w:ascii="Palatino Linotype" w:hAnsi="Palatino Linotype"/>
          <w:b/>
          <w:sz w:val="24"/>
          <w:szCs w:val="24"/>
        </w:rPr>
        <w:t>Comisionada</w:t>
      </w:r>
      <w:r>
        <w:rPr>
          <w:rFonts w:ascii="Palatino Linotype" w:hAnsi="Palatino Linotype"/>
          <w:b/>
          <w:sz w:val="24"/>
          <w:szCs w:val="24"/>
        </w:rPr>
        <w:t xml:space="preserve"> Presidenta</w:t>
      </w:r>
    </w:p>
    <w:p w:rsidR="00C017B8" w:rsidRDefault="00C017B8" w:rsidP="00C017B8">
      <w:pPr>
        <w:spacing w:after="0" w:line="360" w:lineRule="auto"/>
        <w:jc w:val="both"/>
        <w:rPr>
          <w:rFonts w:ascii="Palatino Linotype" w:hAnsi="Palatino Linotype"/>
          <w:b/>
          <w:sz w:val="24"/>
          <w:szCs w:val="24"/>
        </w:rPr>
      </w:pPr>
    </w:p>
    <w:p w:rsidR="00944EF0" w:rsidRDefault="00944EF0" w:rsidP="00C017B8">
      <w:pPr>
        <w:spacing w:after="0" w:line="360" w:lineRule="auto"/>
        <w:jc w:val="both"/>
        <w:rPr>
          <w:rFonts w:ascii="Palatino Linotype" w:hAnsi="Palatino Linotype"/>
          <w:sz w:val="16"/>
          <w:szCs w:val="20"/>
        </w:rPr>
      </w:pPr>
    </w:p>
    <w:p w:rsidR="00C017B8" w:rsidRDefault="00C017B8" w:rsidP="00C017B8">
      <w:pPr>
        <w:spacing w:after="0" w:line="360" w:lineRule="auto"/>
        <w:jc w:val="both"/>
        <w:rPr>
          <w:rFonts w:ascii="Palatino Linotype" w:hAnsi="Palatino Linotype"/>
          <w:sz w:val="16"/>
          <w:szCs w:val="20"/>
        </w:rPr>
      </w:pPr>
    </w:p>
    <w:p w:rsidR="0077739D" w:rsidRDefault="0077739D" w:rsidP="00C017B8">
      <w:pPr>
        <w:spacing w:after="0" w:line="360" w:lineRule="auto"/>
        <w:jc w:val="both"/>
        <w:rPr>
          <w:rFonts w:ascii="Palatino Linotype" w:hAnsi="Palatino Linotype"/>
          <w:sz w:val="20"/>
          <w:szCs w:val="20"/>
        </w:rPr>
      </w:pPr>
    </w:p>
    <w:p w:rsidR="0077739D" w:rsidRDefault="0077739D" w:rsidP="00C017B8">
      <w:pPr>
        <w:spacing w:after="0" w:line="360" w:lineRule="auto"/>
        <w:jc w:val="both"/>
        <w:rPr>
          <w:rFonts w:ascii="Palatino Linotype" w:hAnsi="Palatino Linotype"/>
          <w:sz w:val="20"/>
          <w:szCs w:val="20"/>
        </w:rPr>
      </w:pPr>
    </w:p>
    <w:p w:rsidR="0077739D" w:rsidRDefault="0077739D" w:rsidP="00C017B8">
      <w:pPr>
        <w:spacing w:after="0" w:line="360" w:lineRule="auto"/>
        <w:jc w:val="both"/>
        <w:rPr>
          <w:rFonts w:ascii="Palatino Linotype" w:hAnsi="Palatino Linotype"/>
          <w:sz w:val="20"/>
          <w:szCs w:val="20"/>
        </w:rPr>
      </w:pPr>
    </w:p>
    <w:p w:rsidR="0077739D" w:rsidRDefault="0077739D" w:rsidP="00C017B8">
      <w:pPr>
        <w:spacing w:after="0" w:line="360" w:lineRule="auto"/>
        <w:jc w:val="both"/>
        <w:rPr>
          <w:rFonts w:ascii="Palatino Linotype" w:hAnsi="Palatino Linotype"/>
          <w:sz w:val="20"/>
          <w:szCs w:val="20"/>
        </w:rPr>
      </w:pPr>
    </w:p>
    <w:p w:rsidR="00C017B8" w:rsidRPr="00001252" w:rsidRDefault="00C017B8" w:rsidP="00C017B8">
      <w:pPr>
        <w:spacing w:after="0" w:line="360" w:lineRule="auto"/>
        <w:jc w:val="both"/>
        <w:rPr>
          <w:rFonts w:ascii="Palatino Linotype" w:hAnsi="Palatino Linotype"/>
          <w:sz w:val="20"/>
          <w:szCs w:val="20"/>
        </w:rPr>
      </w:pPr>
      <w:r>
        <w:rPr>
          <w:rFonts w:ascii="Palatino Linotype" w:hAnsi="Palatino Linotype"/>
          <w:sz w:val="20"/>
          <w:szCs w:val="20"/>
        </w:rPr>
        <w:t xml:space="preserve">Esta hoja corresponde al voto particular emitido en el recurso de revisión 04173/INFOEM/IP/RR/2018 en fecha veintitrés de enero de dos mil diecinueve. </w:t>
      </w:r>
    </w:p>
    <w:p w:rsidR="00C017B8" w:rsidRPr="009712F5" w:rsidRDefault="00C017B8" w:rsidP="00C017B8">
      <w:pPr>
        <w:spacing w:after="0" w:line="360" w:lineRule="auto"/>
        <w:jc w:val="both"/>
        <w:rPr>
          <w:rFonts w:ascii="Palatino Linotype" w:hAnsi="Palatino Linotype"/>
          <w:b/>
          <w:sz w:val="24"/>
          <w:szCs w:val="24"/>
        </w:rPr>
      </w:pPr>
      <w:r w:rsidRPr="009712F5">
        <w:rPr>
          <w:rFonts w:ascii="Palatino Linotype" w:hAnsi="Palatino Linotype"/>
          <w:b/>
          <w:sz w:val="20"/>
          <w:szCs w:val="20"/>
        </w:rPr>
        <w:t xml:space="preserve">OSAM/JCMA </w:t>
      </w:r>
    </w:p>
    <w:p w:rsidR="00C22CC5" w:rsidRPr="00C22CC5" w:rsidRDefault="00C22CC5" w:rsidP="00C017B8">
      <w:pPr>
        <w:spacing w:after="0" w:line="360" w:lineRule="auto"/>
        <w:jc w:val="both"/>
        <w:rPr>
          <w:rFonts w:ascii="Palatino Linotype" w:hAnsi="Palatino Linotype"/>
          <w:b/>
          <w:sz w:val="18"/>
          <w:szCs w:val="18"/>
        </w:rPr>
      </w:pPr>
    </w:p>
    <w:sectPr w:rsidR="00C22CC5" w:rsidRPr="00C22CC5" w:rsidSect="00115CE3">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D3F" w:rsidRDefault="00B84D3F" w:rsidP="00D010E2">
      <w:pPr>
        <w:spacing w:after="0" w:line="240" w:lineRule="auto"/>
      </w:pPr>
      <w:r>
        <w:separator/>
      </w:r>
    </w:p>
  </w:endnote>
  <w:endnote w:type="continuationSeparator" w:id="0">
    <w:p w:rsidR="00B84D3F" w:rsidRDefault="00B84D3F" w:rsidP="00D01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6C50A8" w:rsidRDefault="006B04D6" w:rsidP="00765456">
    <w:pPr>
      <w:pStyle w:val="Piedepgina"/>
      <w:jc w:val="right"/>
      <w:rPr>
        <w:rFonts w:ascii="Palatino Linotype" w:hAnsi="Palatino Linotype" w:cs="Arial"/>
        <w:sz w:val="22"/>
        <w:szCs w:val="22"/>
      </w:rPr>
    </w:pP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PAGE</w:instrText>
    </w:r>
    <w:r w:rsidRPr="006C50A8">
      <w:rPr>
        <w:rFonts w:ascii="Palatino Linotype" w:hAnsi="Palatino Linotype" w:cs="Arial"/>
        <w:b/>
        <w:bCs/>
        <w:sz w:val="22"/>
        <w:szCs w:val="22"/>
      </w:rPr>
      <w:fldChar w:fldCharType="separate"/>
    </w:r>
    <w:r w:rsidR="008663D7">
      <w:rPr>
        <w:rFonts w:ascii="Palatino Linotype" w:hAnsi="Palatino Linotype" w:cs="Arial"/>
        <w:b/>
        <w:bCs/>
        <w:noProof/>
        <w:sz w:val="22"/>
        <w:szCs w:val="22"/>
      </w:rPr>
      <w:t>1</w:t>
    </w:r>
    <w:r w:rsidRPr="006C50A8">
      <w:rPr>
        <w:rFonts w:ascii="Palatino Linotype" w:hAnsi="Palatino Linotype" w:cs="Arial"/>
        <w:b/>
        <w:bCs/>
        <w:sz w:val="22"/>
        <w:szCs w:val="22"/>
      </w:rPr>
      <w:fldChar w:fldCharType="end"/>
    </w:r>
    <w:r w:rsidRPr="006C50A8">
      <w:rPr>
        <w:rFonts w:ascii="Palatino Linotype" w:hAnsi="Palatino Linotype" w:cs="Arial"/>
        <w:sz w:val="22"/>
        <w:szCs w:val="22"/>
      </w:rPr>
      <w:t xml:space="preserve"> de </w:t>
    </w: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NUMPAGES</w:instrText>
    </w:r>
    <w:r w:rsidRPr="006C50A8">
      <w:rPr>
        <w:rFonts w:ascii="Palatino Linotype" w:hAnsi="Palatino Linotype" w:cs="Arial"/>
        <w:b/>
        <w:bCs/>
        <w:sz w:val="22"/>
        <w:szCs w:val="22"/>
      </w:rPr>
      <w:fldChar w:fldCharType="separate"/>
    </w:r>
    <w:r w:rsidR="008663D7">
      <w:rPr>
        <w:rFonts w:ascii="Palatino Linotype" w:hAnsi="Palatino Linotype" w:cs="Arial"/>
        <w:b/>
        <w:bCs/>
        <w:noProof/>
        <w:sz w:val="22"/>
        <w:szCs w:val="22"/>
      </w:rPr>
      <w:t>6</w:t>
    </w:r>
    <w:r w:rsidRPr="006C50A8">
      <w:rPr>
        <w:rFonts w:ascii="Palatino Linotype" w:hAnsi="Palatino Linotype" w:cs="Arial"/>
        <w:b/>
        <w:bCs/>
        <w:sz w:val="22"/>
        <w:szCs w:val="22"/>
      </w:rPr>
      <w:fldChar w:fldCharType="end"/>
    </w:r>
  </w:p>
  <w:p w:rsidR="00D758BE" w:rsidRDefault="008663D7"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D3F" w:rsidRDefault="00B84D3F" w:rsidP="00D010E2">
      <w:pPr>
        <w:spacing w:after="0" w:line="240" w:lineRule="auto"/>
      </w:pPr>
      <w:r>
        <w:separator/>
      </w:r>
    </w:p>
  </w:footnote>
  <w:footnote w:type="continuationSeparator" w:id="0">
    <w:p w:rsidR="00B84D3F" w:rsidRDefault="00B84D3F" w:rsidP="00D010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D010E2">
    <w:pPr>
      <w:pStyle w:val="Encabezado"/>
    </w:pPr>
    <w:r>
      <w:rPr>
        <w:noProof/>
        <w:lang w:val="es-MX" w:eastAsia="es-MX"/>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6793865" cy="1198880"/>
              <wp:effectExtent l="0" t="2038350" r="0" b="188722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D010E2"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0;margin-top:0;width:534.95pt;height:94.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" o:allowincell="f" filled="f" stroked="f">
              <v:stroke joinstyle="round"/>
              <o:lock v:ext="edit" shapetype="t"/>
              <v:textbox style="mso-fit-shape-to-text:t">
                <w:txbxContent>
                  <w:p w:rsidR="00D010E2" w:rsidRDefault="00D010E2"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sidR="006B04D6">
      <w:rPr>
        <w:noProof/>
        <w:lang w:val="es-MX" w:eastAsia="es-MX"/>
      </w:rPr>
      <mc:AlternateContent>
        <mc:Choice Requires="wps">
          <w:drawing>
            <wp:anchor distT="0" distB="0" distL="114300" distR="114300" simplePos="0" relativeHeight="251655680" behindDoc="1" locked="0" layoutInCell="0" allowOverlap="1" wp14:anchorId="4A5D6A02" wp14:editId="7CB898AD">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6B04D6"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5D6A02" id="Cuadro de texto 2" o:spid="_x0000_s1027" type="#_x0000_t202" style="position:absolute;margin-left:0;margin-top:0;width:457.5pt;height:60.7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rsidR="00707B13" w:rsidRDefault="006B04D6"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8663D7" w:rsidP="007263BB">
    <w:pPr>
      <w:pStyle w:val="Encabezado"/>
      <w:jc w:val="right"/>
      <w:rPr>
        <w:rFonts w:ascii="Arial" w:hAnsi="Arial" w:cs="Arial"/>
        <w:sz w:val="20"/>
        <w:szCs w:val="20"/>
      </w:rPr>
    </w:pPr>
    <w:sdt>
      <w:sdtPr>
        <w:rPr>
          <w:rFonts w:ascii="Arial" w:hAnsi="Arial" w:cs="Arial"/>
          <w:sz w:val="20"/>
          <w:szCs w:val="20"/>
        </w:rPr>
        <w:id w:val="935636447"/>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12942" o:spid="_x0000_s2051" type="#_x0000_t136" style="position:absolute;left:0;text-align:left;margin-left:0;margin-top:0;width:518.25pt;height:111.05pt;rotation:315;z-index:-251656704;mso-position-horizontal:center;mso-position-horizontal-relative:margin;mso-position-vertical:center;mso-position-vertical-relative:margin" o:allowincell="f" fillcolor="#ed7d31 [3205]" stroked="f">
              <v:fill opacity=".5"/>
              <v:textpath style="font-family:&quot;calibri&quot;;font-size:1pt" string="VOTO PARTICULAR"/>
              <w10:wrap anchorx="margin" anchory="margin"/>
            </v:shape>
          </w:pict>
        </w:r>
      </w:sdtContent>
    </w:sdt>
    <w:r w:rsidR="00D010E2">
      <w:rPr>
        <w:noProof/>
        <w:lang w:val="es-MX" w:eastAsia="es-MX"/>
      </w:rPr>
      <mc:AlternateContent>
        <mc:Choice Requires="wps">
          <w:drawing>
            <wp:anchor distT="0" distB="0" distL="114300" distR="114300" simplePos="0" relativeHeight="251658752" behindDoc="1" locked="0" layoutInCell="0" allowOverlap="1" wp14:anchorId="67986B33" wp14:editId="5D557D82">
              <wp:simplePos x="0" y="0"/>
              <wp:positionH relativeFrom="margin">
                <wp:align>center</wp:align>
              </wp:positionH>
              <wp:positionV relativeFrom="margin">
                <wp:align>center</wp:align>
              </wp:positionV>
              <wp:extent cx="6793865" cy="1198880"/>
              <wp:effectExtent l="0" t="2038350" r="0" b="18872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D010E2"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986B33" id="_x0000_t202" coordsize="21600,21600" o:spt="202" path="m,l,21600r21600,l21600,xe">
              <v:stroke joinstyle="miter"/>
              <v:path gradientshapeok="t" o:connecttype="rect"/>
            </v:shapetype>
            <v:shape id="Cuadro de texto 1" o:spid="_x0000_s1028" type="#_x0000_t202" style="position:absolute;left:0;text-align:left;margin-left:0;margin-top:0;width:534.95pt;height:94.4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" o:allowincell="f" filled="f" stroked="f">
              <v:stroke joinstyle="round"/>
              <o:lock v:ext="edit" shapetype="t"/>
              <v:textbox style="mso-fit-shape-to-text:t">
                <w:txbxContent>
                  <w:p w:rsidR="00D010E2" w:rsidRDefault="00D010E2"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sidR="006B04D6">
      <w:rPr>
        <w:noProof/>
        <w:lang w:val="es-MX" w:eastAsia="es-MX"/>
      </w:rPr>
      <w:drawing>
        <wp:anchor distT="0" distB="0" distL="114300" distR="114300" simplePos="0" relativeHeight="251656704" behindDoc="1" locked="0" layoutInCell="1" allowOverlap="1" wp14:anchorId="33BCD957" wp14:editId="6EEAB4C5">
          <wp:simplePos x="0" y="0"/>
          <wp:positionH relativeFrom="page">
            <wp:align>center</wp:align>
          </wp:positionH>
          <wp:positionV relativeFrom="paragraph">
            <wp:posOffset>-449906</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8663D7" w:rsidP="007263BB">
    <w:pPr>
      <w:pStyle w:val="Encabezado"/>
      <w:jc w:val="right"/>
      <w:rPr>
        <w:rFonts w:ascii="Arial" w:hAnsi="Arial" w:cs="Arial"/>
        <w:sz w:val="20"/>
        <w:szCs w:val="20"/>
      </w:rPr>
    </w:pPr>
  </w:p>
  <w:p w:rsidR="00D758BE" w:rsidRDefault="008663D7" w:rsidP="007263BB">
    <w:pPr>
      <w:pStyle w:val="Encabezado"/>
      <w:jc w:val="right"/>
      <w:rPr>
        <w:rFonts w:ascii="Arial" w:hAnsi="Arial" w:cs="Arial"/>
        <w:sz w:val="20"/>
        <w:szCs w:val="20"/>
      </w:rPr>
    </w:pPr>
  </w:p>
  <w:p w:rsidR="00706042" w:rsidRPr="00563D0F" w:rsidRDefault="006B04D6" w:rsidP="007263BB">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00015CAD">
      <w:rPr>
        <w:rFonts w:ascii="Palatino Linotype" w:hAnsi="Palatino Linotype" w:cs="Arial"/>
        <w:b/>
        <w:sz w:val="20"/>
        <w:szCs w:val="20"/>
      </w:rPr>
      <w:t xml:space="preserve"> </w:t>
    </w:r>
  </w:p>
  <w:p w:rsidR="00EE5FB0" w:rsidRPr="00563D0F" w:rsidRDefault="006B04D6"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F427ED">
      <w:rPr>
        <w:rFonts w:ascii="Palatino Linotype" w:hAnsi="Palatino Linotype" w:cs="Arial"/>
        <w:b/>
        <w:sz w:val="20"/>
        <w:szCs w:val="20"/>
      </w:rPr>
      <w:t>04173</w:t>
    </w:r>
    <w:r w:rsidR="000608F4" w:rsidRPr="000608F4">
      <w:rPr>
        <w:rFonts w:ascii="Palatino Linotype" w:hAnsi="Palatino Linotype" w:cs="Arial"/>
        <w:b/>
        <w:sz w:val="20"/>
        <w:szCs w:val="20"/>
      </w:rPr>
      <w:t>/INFOEM/IP/RR/2018</w:t>
    </w:r>
  </w:p>
  <w:p w:rsidR="00D758BE" w:rsidRDefault="008663D7" w:rsidP="007263BB">
    <w:pPr>
      <w:pStyle w:val="Encabezado"/>
      <w:jc w:val="right"/>
      <w:rPr>
        <w:rFonts w:ascii="Palatino Linotype" w:hAnsi="Palatino Linotype" w:cs="Arial"/>
        <w:sz w:val="20"/>
        <w:szCs w:val="20"/>
      </w:rPr>
    </w:pPr>
  </w:p>
  <w:p w:rsidR="00233AB2" w:rsidRDefault="008663D7"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F4F6F"/>
    <w:multiLevelType w:val="hybridMultilevel"/>
    <w:tmpl w:val="3E68AA5E"/>
    <w:lvl w:ilvl="0" w:tplc="8C62FF92">
      <w:start w:val="28"/>
      <w:numFmt w:val="decimal"/>
      <w:lvlText w:val="%1."/>
      <w:lvlJc w:val="left"/>
      <w:pPr>
        <w:ind w:left="518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317490"/>
    <w:multiLevelType w:val="hybridMultilevel"/>
    <w:tmpl w:val="1B6414B6"/>
    <w:lvl w:ilvl="0" w:tplc="20860954">
      <w:start w:val="22"/>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A464ABF"/>
    <w:multiLevelType w:val="hybridMultilevel"/>
    <w:tmpl w:val="8BF0FF20"/>
    <w:lvl w:ilvl="0" w:tplc="ADD41D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56EC6F00"/>
    <w:multiLevelType w:val="hybridMultilevel"/>
    <w:tmpl w:val="178A882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5C8B1971"/>
    <w:multiLevelType w:val="hybridMultilevel"/>
    <w:tmpl w:val="536015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F796DC4"/>
    <w:multiLevelType w:val="hybridMultilevel"/>
    <w:tmpl w:val="9948E9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90D6D59"/>
    <w:multiLevelType w:val="hybridMultilevel"/>
    <w:tmpl w:val="F4D642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A4E06B0"/>
    <w:multiLevelType w:val="hybridMultilevel"/>
    <w:tmpl w:val="97D672B4"/>
    <w:lvl w:ilvl="0" w:tplc="8310749C">
      <w:start w:val="1"/>
      <w:numFmt w:val="upperRoman"/>
      <w:lvlText w:val="%1."/>
      <w:lvlJc w:val="left"/>
      <w:pPr>
        <w:ind w:left="720" w:hanging="360"/>
      </w:pPr>
      <w:rPr>
        <w:rFonts w:ascii="Palatino Linotype" w:eastAsiaTheme="minorEastAsia"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BD867D7"/>
    <w:multiLevelType w:val="hybridMultilevel"/>
    <w:tmpl w:val="F99C94B6"/>
    <w:lvl w:ilvl="0" w:tplc="7B68C1F8">
      <w:start w:val="36"/>
      <w:numFmt w:val="decimal"/>
      <w:lvlText w:val="%1."/>
      <w:lvlJc w:val="left"/>
      <w:pPr>
        <w:ind w:left="518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8"/>
  </w:num>
  <w:num w:numId="5">
    <w:abstractNumId w:val="6"/>
  </w:num>
  <w:num w:numId="6">
    <w:abstractNumId w:val="5"/>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0E2"/>
    <w:rsid w:val="0001588A"/>
    <w:rsid w:val="00015CAD"/>
    <w:rsid w:val="0004501B"/>
    <w:rsid w:val="00055B65"/>
    <w:rsid w:val="000608F4"/>
    <w:rsid w:val="0009123D"/>
    <w:rsid w:val="000F1200"/>
    <w:rsid w:val="001147AD"/>
    <w:rsid w:val="00121FEB"/>
    <w:rsid w:val="001277F2"/>
    <w:rsid w:val="00131429"/>
    <w:rsid w:val="00153496"/>
    <w:rsid w:val="001747BC"/>
    <w:rsid w:val="00185C4E"/>
    <w:rsid w:val="00186DF0"/>
    <w:rsid w:val="001B7BC9"/>
    <w:rsid w:val="0021650A"/>
    <w:rsid w:val="002A291A"/>
    <w:rsid w:val="002A5ADD"/>
    <w:rsid w:val="002E6B30"/>
    <w:rsid w:val="00353B36"/>
    <w:rsid w:val="00373D49"/>
    <w:rsid w:val="0038586E"/>
    <w:rsid w:val="00386F03"/>
    <w:rsid w:val="00391864"/>
    <w:rsid w:val="00394AA6"/>
    <w:rsid w:val="00400B1C"/>
    <w:rsid w:val="00403A25"/>
    <w:rsid w:val="00407B62"/>
    <w:rsid w:val="00450305"/>
    <w:rsid w:val="00461D87"/>
    <w:rsid w:val="004D1B09"/>
    <w:rsid w:val="004F7EC3"/>
    <w:rsid w:val="00504303"/>
    <w:rsid w:val="0051597D"/>
    <w:rsid w:val="00540C8C"/>
    <w:rsid w:val="00590E93"/>
    <w:rsid w:val="005A1750"/>
    <w:rsid w:val="005D366C"/>
    <w:rsid w:val="00605551"/>
    <w:rsid w:val="00614514"/>
    <w:rsid w:val="0063244B"/>
    <w:rsid w:val="00656618"/>
    <w:rsid w:val="006B04D6"/>
    <w:rsid w:val="006F31E4"/>
    <w:rsid w:val="00737B36"/>
    <w:rsid w:val="00743E49"/>
    <w:rsid w:val="0077739D"/>
    <w:rsid w:val="00796843"/>
    <w:rsid w:val="007D6E16"/>
    <w:rsid w:val="008028C4"/>
    <w:rsid w:val="00840D9D"/>
    <w:rsid w:val="008663D7"/>
    <w:rsid w:val="00877F4E"/>
    <w:rsid w:val="008A48F3"/>
    <w:rsid w:val="008E06F9"/>
    <w:rsid w:val="008E2BE1"/>
    <w:rsid w:val="00916331"/>
    <w:rsid w:val="009172C0"/>
    <w:rsid w:val="00944EF0"/>
    <w:rsid w:val="009E33A7"/>
    <w:rsid w:val="00A039D1"/>
    <w:rsid w:val="00A47131"/>
    <w:rsid w:val="00A67AF6"/>
    <w:rsid w:val="00AA7741"/>
    <w:rsid w:val="00AF7104"/>
    <w:rsid w:val="00B41641"/>
    <w:rsid w:val="00B479A7"/>
    <w:rsid w:val="00B65634"/>
    <w:rsid w:val="00B84D3F"/>
    <w:rsid w:val="00C017B8"/>
    <w:rsid w:val="00C1322B"/>
    <w:rsid w:val="00C14252"/>
    <w:rsid w:val="00C22CC5"/>
    <w:rsid w:val="00C46C86"/>
    <w:rsid w:val="00C73A9E"/>
    <w:rsid w:val="00C86B0D"/>
    <w:rsid w:val="00CD217D"/>
    <w:rsid w:val="00D010E2"/>
    <w:rsid w:val="00DA03B7"/>
    <w:rsid w:val="00DB05C7"/>
    <w:rsid w:val="00DD22D0"/>
    <w:rsid w:val="00DE717B"/>
    <w:rsid w:val="00E277B3"/>
    <w:rsid w:val="00E84C89"/>
    <w:rsid w:val="00EB44A7"/>
    <w:rsid w:val="00EB658F"/>
    <w:rsid w:val="00ED35BE"/>
    <w:rsid w:val="00F30E8E"/>
    <w:rsid w:val="00F35917"/>
    <w:rsid w:val="00F427ED"/>
    <w:rsid w:val="00F627D7"/>
    <w:rsid w:val="00F64466"/>
    <w:rsid w:val="00F678A9"/>
    <w:rsid w:val="00F72ED1"/>
    <w:rsid w:val="00F92C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9D42C39-AA16-48D7-A6F1-AFFBBF152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0E2"/>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10E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D010E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010E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010E2"/>
    <w:rPr>
      <w:rFonts w:ascii="Times New Roman" w:eastAsia="Times New Roman" w:hAnsi="Times New Roman" w:cs="Times New Roman"/>
      <w:sz w:val="24"/>
      <w:szCs w:val="24"/>
      <w:lang w:val="es-ES" w:eastAsia="es-ES"/>
    </w:rPr>
  </w:style>
  <w:style w:type="paragraph" w:styleId="NormalWeb">
    <w:name w:val="Normal (Web)"/>
    <w:basedOn w:val="Normal"/>
    <w:uiPriority w:val="99"/>
    <w:rsid w:val="00D010E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05C7"/>
    <w:pPr>
      <w:ind w:left="720"/>
      <w:contextualSpacing/>
    </w:pPr>
  </w:style>
  <w:style w:type="paragraph" w:styleId="Textodeglobo">
    <w:name w:val="Balloon Text"/>
    <w:basedOn w:val="Normal"/>
    <w:link w:val="TextodegloboCar"/>
    <w:uiPriority w:val="99"/>
    <w:semiHidden/>
    <w:unhideWhenUsed/>
    <w:rsid w:val="00C46C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6C86"/>
    <w:rPr>
      <w:rFonts w:ascii="Segoe UI" w:hAnsi="Segoe UI" w:cs="Segoe UI"/>
      <w:sz w:val="18"/>
      <w:szCs w:val="18"/>
    </w:rPr>
  </w:style>
  <w:style w:type="table" w:styleId="Tablaconcuadrcula">
    <w:name w:val="Table Grid"/>
    <w:basedOn w:val="Tablanormal"/>
    <w:uiPriority w:val="39"/>
    <w:rsid w:val="00CD2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86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1282</Words>
  <Characters>7055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2019-01-28T20:32:00Z</cp:lastPrinted>
  <dcterms:created xsi:type="dcterms:W3CDTF">2019-02-26T23:44:00Z</dcterms:created>
  <dcterms:modified xsi:type="dcterms:W3CDTF">2019-02-26T23:44:00Z</dcterms:modified>
</cp:coreProperties>
</file>